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</w:tblGrid>
      <w:tr w:rsidR="00212359" w:rsidRPr="00212359" w:rsidTr="002123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12359" w:rsidRPr="00212359" w:rsidRDefault="00212359" w:rsidP="002123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2359" w:rsidRPr="00212359" w:rsidRDefault="00212359" w:rsidP="002123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2359" w:rsidRPr="00212359" w:rsidRDefault="00212359" w:rsidP="002123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:rsidR="00212359" w:rsidRPr="00212359" w:rsidRDefault="00212359" w:rsidP="0021235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9180" w:type="dxa"/>
        <w:jc w:val="center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2359" w:rsidRPr="00212359" w:rsidTr="00212359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86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378"/>
              <w:gridCol w:w="5897"/>
              <w:gridCol w:w="675"/>
            </w:tblGrid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8625" w:type="dxa"/>
                  <w:gridSpan w:val="4"/>
                  <w:tcBorders>
                    <w:top w:val="single" w:sz="6" w:space="0" w:color="283C48"/>
                    <w:left w:val="single" w:sz="6" w:space="0" w:color="283C48"/>
                    <w:bottom w:val="nil"/>
                    <w:right w:val="single" w:sz="6" w:space="0" w:color="283C48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212359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sz w:val="36"/>
                      <w:szCs w:val="36"/>
                    </w:rPr>
                    <w:t>New messaging guide helps frame</w:t>
                  </w:r>
                  <w:r w:rsidRPr="00212359">
                    <w:rPr>
                      <w:rFonts w:ascii="Trebuchet MS" w:eastAsia="Times New Roman" w:hAnsi="Trebuchet MS" w:cs="Arial"/>
                      <w:b/>
                      <w:bCs/>
                      <w:color w:val="FFFFFF"/>
                      <w:sz w:val="36"/>
                      <w:szCs w:val="36"/>
                    </w:rPr>
                    <w:br/>
                    <w:t>health benefits of civil legal aid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8625" w:type="dxa"/>
                  <w:gridSpan w:val="4"/>
                  <w:tcBorders>
                    <w:top w:val="single" w:sz="6" w:space="0" w:color="283C48"/>
                    <w:left w:val="single" w:sz="6" w:space="0" w:color="283C48"/>
                    <w:bottom w:val="nil"/>
                    <w:right w:val="single" w:sz="6" w:space="0" w:color="283C48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6" w:space="0" w:color="283C48"/>
                    <w:bottom w:val="nil"/>
                    <w:right w:val="nil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212359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4"/>
                      <w:szCs w:val="24"/>
                    </w:rPr>
                    <w:t>Framing Legal Care as Health Care</w:t>
                  </w: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hyperlink r:id="rId6" w:tgtFrame="_blank" w:history="1">
                    <w:r>
                      <w:rPr>
                        <w:rFonts w:ascii="Arial" w:eastAsia="Times New Roman" w:hAnsi="Arial" w:cs="Arial"/>
                        <w:noProof/>
                        <w:sz w:val="24"/>
                        <w:szCs w:val="24"/>
                      </w:rPr>
                      <w:drawing>
                        <wp:anchor distT="95250" distB="95250" distL="142875" distR="142875" simplePos="0" relativeHeight="251658240" behindDoc="0" locked="0" layoutInCell="1" allowOverlap="0">
                          <wp:simplePos x="0" y="0"/>
                          <wp:positionH relativeFrom="column">
                            <wp:align>right</wp:align>
                          </wp:positionH>
                          <wp:positionV relativeFrom="line">
                            <wp:posOffset>0</wp:posOffset>
                          </wp:positionV>
                          <wp:extent cx="1847850" cy="2400300"/>
                          <wp:effectExtent l="0" t="0" r="0" b="0"/>
                          <wp:wrapSquare wrapText="bothSides"/>
                          <wp:docPr id="1" name="Picture 1" descr="Framing Legal Care as Health Care Messaging Guide">
                            <a:hlinkClick xmlns:a="http://schemas.openxmlformats.org/drawingml/2006/main" r:id="rId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aming Legal Care as Health Care Messaging Guide">
                                    <a:hlinkClick r:id="rId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7850" cy="240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hyperlink>
                  <w:hyperlink r:id="rId8" w:tgtFrame="_blank" w:history="1">
                    <w:r w:rsidRPr="00212359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4"/>
                        <w:szCs w:val="24"/>
                        <w:u w:val="single"/>
                      </w:rPr>
                      <w:t>CLICK HERE TO DOWNLOAD THE GUIDE</w:t>
                    </w:r>
                  </w:hyperlink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The civil legal aid community is in a position to help improve the circumstances in which people live, work and play — the social determinants that can negatively impact health. But for health care leadership and policymakers to see civil legal aid as a valuable tool for improving health and invest in it, civil legal aid’s role in improving health and health care must be clear. This means re-framing civil legal needs as social determinants of health and describing the benefits of civil legal aid in health and health care terms.</w:t>
                  </w: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This new guide from the National Center for Medical-Legal Partnership is intended to help civil legal aid practitioners message their work to health care audiences in order to build stronger cross sector medical-legal partnerships and to encourage investment in that work. The messaging guide helps:</w:t>
                  </w:r>
                </w:p>
                <w:p w:rsidR="00212359" w:rsidRPr="00212359" w:rsidRDefault="00212359" w:rsidP="0021235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Translate common civil legal problems and interventions into health care talking points;</w:t>
                  </w:r>
                </w:p>
                <w:p w:rsidR="00212359" w:rsidRPr="00212359" w:rsidRDefault="00212359" w:rsidP="0021235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Frame stories with effective messengers; and</w:t>
                  </w:r>
                </w:p>
                <w:p w:rsidR="00212359" w:rsidRPr="00212359" w:rsidRDefault="00212359" w:rsidP="0021235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94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Cultivate stories and data to support four messages that every medical-legal partnership should be able to tell about civil legal aid’s impact on health and health care.</w:t>
                  </w:r>
                </w:p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hyperlink r:id="rId9" w:tgtFrame="_blank" w:history="1">
                    <w:r w:rsidRPr="00212359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4"/>
                        <w:szCs w:val="24"/>
                        <w:u w:val="single"/>
                      </w:rPr>
                      <w:t>CLICK HERE</w:t>
                    </w:r>
                    <w:bookmarkStart w:id="0" w:name="_GoBack"/>
                    <w:bookmarkEnd w:id="0"/>
                    <w:r w:rsidRPr="00212359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212359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4"/>
                        <w:szCs w:val="24"/>
                        <w:u w:val="single"/>
                      </w:rPr>
                      <w:t>TO DOWNLOAD THE GUIDE</w:t>
                    </w:r>
                  </w:hyperlink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single" w:sz="6" w:space="0" w:color="283C48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283C48"/>
                    <w:bottom w:val="nil"/>
                    <w:right w:val="nil"/>
                  </w:tcBorders>
                  <w:vAlign w:val="center"/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single" w:sz="6" w:space="0" w:color="283C48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1125" w:type="dxa"/>
                  <w:tcBorders>
                    <w:top w:val="nil"/>
                    <w:left w:val="single" w:sz="6" w:space="0" w:color="283C48"/>
                    <w:bottom w:val="nil"/>
                    <w:right w:val="nil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50" w:type="dxa"/>
                  <w:tcBorders>
                    <w:top w:val="nil"/>
                    <w:left w:val="nil"/>
                    <w:bottom w:val="nil"/>
                    <w:right w:val="single" w:sz="6" w:space="0" w:color="303C4C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</w:t>
                  </w:r>
                  <w:r w:rsidRPr="00212359">
                    <w:rPr>
                      <w:rFonts w:ascii="Arial" w:eastAsia="Times New Roman" w:hAnsi="Arial" w:cs="Arial"/>
                      <w:b/>
                      <w:bCs/>
                      <w:color w:val="FF8C00"/>
                      <w:sz w:val="20"/>
                      <w:szCs w:val="20"/>
                    </w:rPr>
                    <w:t> </w:t>
                  </w:r>
                  <w:hyperlink r:id="rId10" w:tgtFrame="_blank" w:history="1">
                    <w:r w:rsidRPr="00212359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0"/>
                        <w:szCs w:val="20"/>
                        <w:u w:val="single"/>
                      </w:rPr>
                      <w:t>BLOG</w:t>
                    </w:r>
                  </w:hyperlink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single" w:sz="6" w:space="0" w:color="283C48"/>
                  </w:tcBorders>
                  <w:shd w:val="clear" w:color="auto" w:fill="283C4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4725" w:type="dxa"/>
                  <w:gridSpan w:val="4"/>
                  <w:tcBorders>
                    <w:top w:val="nil"/>
                    <w:left w:val="single" w:sz="6" w:space="0" w:color="303C4C"/>
                    <w:bottom w:val="nil"/>
                    <w:right w:val="single" w:sz="6" w:space="0" w:color="303C4C"/>
                  </w:tcBorders>
                  <w:shd w:val="clear" w:color="auto" w:fill="303C4C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212359" w:rsidRPr="00212359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12359" w:rsidRPr="00212359" w:rsidRDefault="00212359" w:rsidP="0021235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12359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br/>
                  </w:r>
                  <w:r w:rsidRPr="00212359">
                    <w:rPr>
                      <w:rFonts w:ascii="Arial" w:eastAsia="Times New Roman" w:hAnsi="Arial" w:cs="Arial"/>
                      <w:b/>
                      <w:bCs/>
                      <w:color w:val="FF8C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212359" w:rsidRPr="00212359" w:rsidRDefault="00212359" w:rsidP="002123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C0D0A" w:rsidRDefault="00EC0D0A"/>
    <w:sectPr w:rsidR="00EC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45B70"/>
    <w:multiLevelType w:val="multilevel"/>
    <w:tmpl w:val="3C50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9"/>
    <w:rsid w:val="00212359"/>
    <w:rsid w:val="00E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3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2359"/>
    <w:rPr>
      <w:b/>
      <w:bCs/>
    </w:rPr>
  </w:style>
  <w:style w:type="character" w:customStyle="1" w:styleId="apple-converted-space">
    <w:name w:val="apple-converted-space"/>
    <w:basedOn w:val="DefaultParagraphFont"/>
    <w:rsid w:val="00212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23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2359"/>
    <w:rPr>
      <w:b/>
      <w:bCs/>
    </w:rPr>
  </w:style>
  <w:style w:type="character" w:customStyle="1" w:styleId="apple-converted-space">
    <w:name w:val="apple-converted-space"/>
    <w:basedOn w:val="DefaultParagraphFont"/>
    <w:rsid w:val="0021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7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vresp.com/c/?TheNationalCenterfor/1f2f9c5235/6fe46842bc/09bbe3b26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s.vresp.com/c/?TheNationalCenterfor/1f2f9c5235/6fe46842bc/feaae02ca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ts.vresp.com/c/?TheNationalCenterfor/1f2f9c5235/6fe46842bc/6ec772df1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vresp.com/c/?TheNationalCenterfor/1f2f9c5235/6fe46842bc/67d5c627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2015-01-22T18:58:00Z</dcterms:created>
  <dcterms:modified xsi:type="dcterms:W3CDTF">2015-01-22T18:59:00Z</dcterms:modified>
</cp:coreProperties>
</file>